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F74D57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F74D57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447EB1">
        <w:rPr>
          <w:rFonts w:ascii="Century" w:hAnsi="Century"/>
          <w:b/>
          <w:sz w:val="24"/>
          <w:szCs w:val="24"/>
        </w:rPr>
        <w:t>Столяр Наталії Василівні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447EB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/>
          <w:sz w:val="24"/>
          <w:szCs w:val="24"/>
        </w:rPr>
        <w:t>на території Речичанського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447EB1">
        <w:rPr>
          <w:rFonts w:ascii="Century" w:hAnsi="Century"/>
          <w:sz w:val="24"/>
          <w:szCs w:val="24"/>
        </w:rPr>
        <w:t>Столяр Наталії Василівні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447EB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sz w:val="24"/>
          <w:szCs w:val="24"/>
        </w:rPr>
        <w:t>на території Речичанського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47EB1">
        <w:rPr>
          <w:rFonts w:ascii="Century" w:hAnsi="Century"/>
          <w:sz w:val="24"/>
          <w:szCs w:val="24"/>
        </w:rPr>
        <w:t>ФОП Лех І.Р.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1,7940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4620987200:24:000:0027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0,1506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4620987200:21:000:0220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47EB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1,7940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4620987200:24:000:0027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0,1506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4620987200:21:000:0220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47EB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EB1" w:rsidRDefault="00447EB1" w:rsidP="00381483">
      <w:pPr>
        <w:spacing w:after="0" w:line="240" w:lineRule="auto"/>
      </w:pPr>
      <w:r>
        <w:separator/>
      </w:r>
    </w:p>
  </w:endnote>
  <w:endnote w:type="continuationSeparator" w:id="0">
    <w:p w:rsidR="00447EB1" w:rsidRDefault="00447EB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EB1" w:rsidRDefault="00447EB1" w:rsidP="00381483">
      <w:pPr>
        <w:spacing w:after="0" w:line="240" w:lineRule="auto"/>
      </w:pPr>
      <w:r>
        <w:separator/>
      </w:r>
    </w:p>
  </w:footnote>
  <w:footnote w:type="continuationSeparator" w:id="0">
    <w:p w:rsidR="00447EB1" w:rsidRDefault="00447EB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47EB1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